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88EB" w14:textId="77777777" w:rsidR="00DD4502" w:rsidRDefault="00DD4502" w:rsidP="00DD4502">
      <w:pPr>
        <w:rPr>
          <w:rFonts w:ascii="Perpetua" w:hAnsi="Perpetua"/>
          <w:b/>
          <w:sz w:val="44"/>
        </w:rPr>
      </w:pPr>
    </w:p>
    <w:p w14:paraId="2CCE461C" w14:textId="77777777" w:rsidR="00DD4502" w:rsidRPr="000C4518" w:rsidRDefault="00DD4502" w:rsidP="00DD4502">
      <w:pPr>
        <w:rPr>
          <w:rFonts w:ascii="Book Antiqua" w:hAnsi="Book Antiqua"/>
          <w:b/>
          <w:sz w:val="48"/>
        </w:rPr>
      </w:pPr>
      <w:r>
        <w:rPr>
          <w:noProof/>
        </w:rPr>
        <mc:AlternateContent>
          <mc:Choice Requires="wps">
            <w:drawing>
              <wp:anchor distT="0" distB="0" distL="114300" distR="114300" simplePos="0" relativeHeight="251659264" behindDoc="0" locked="0" layoutInCell="0" allowOverlap="1" wp14:anchorId="283B78A2" wp14:editId="0C8FB147">
                <wp:simplePos x="0" y="0"/>
                <wp:positionH relativeFrom="margin">
                  <wp:align>right</wp:align>
                </wp:positionH>
                <wp:positionV relativeFrom="margin">
                  <wp:align>top</wp:align>
                </wp:positionV>
                <wp:extent cx="2007870" cy="3247390"/>
                <wp:effectExtent l="2540" t="0" r="0" b="3810"/>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007870" cy="3247390"/>
                        </a:xfrm>
                        <a:prstGeom prst="rect">
                          <a:avLst/>
                        </a:prstGeom>
                        <a:noFill/>
                        <a:ln>
                          <a:noFill/>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4F81BD"/>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17961" dir="2700000" algn="ctr" rotWithShape="0">
                                  <a:srgbClr val="4F81BD">
                                    <a:gamma/>
                                    <a:shade val="60000"/>
                                    <a:invGamma/>
                                    <a:alpha val="74998"/>
                                  </a:srgbClr>
                                </a:outerShdw>
                              </a:effectLst>
                            </a14:hiddenEffects>
                          </a:ext>
                        </a:extLst>
                      </wps:spPr>
                      <wps:txbx>
                        <w:txbxContent>
                          <w:p w14:paraId="2A9FA2C0" w14:textId="77777777" w:rsidR="00DD4502" w:rsidRPr="00687E1B" w:rsidRDefault="00DD4502" w:rsidP="00DD4502">
                            <w:pPr>
                              <w:pBdr>
                                <w:top w:val="single" w:sz="8" w:space="10" w:color="4F81BD"/>
                                <w:bottom w:val="single" w:sz="8" w:space="1" w:color="4F81BD"/>
                                <w:between w:val="dotted" w:sz="4" w:space="10" w:color="A7BFDE"/>
                              </w:pBdr>
                              <w:rPr>
                                <w:i/>
                                <w:iCs/>
                                <w:color w:val="7BA0CD"/>
                              </w:rPr>
                            </w:pPr>
                            <w:r>
                              <w:rPr>
                                <w:i/>
                                <w:noProof/>
                                <w:color w:val="7BA0CD"/>
                              </w:rPr>
                              <w:drawing>
                                <wp:inline distT="0" distB="0" distL="0" distR="0" wp14:anchorId="51C78156" wp14:editId="6DB99A4E">
                                  <wp:extent cx="1893570" cy="2910205"/>
                                  <wp:effectExtent l="0" t="0" r="11430" b="10795"/>
                                  <wp:docPr id="2" name="Picture 6" descr="kells joh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lls john.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93570" cy="2910205"/>
                                          </a:xfrm>
                                          <a:prstGeom prst="rect">
                                            <a:avLst/>
                                          </a:prstGeom>
                                          <a:noFill/>
                                          <a:ln>
                                            <a:noFill/>
                                          </a:ln>
                                        </pic:spPr>
                                      </pic:pic>
                                    </a:graphicData>
                                  </a:graphic>
                                </wp:inline>
                              </w:drawing>
                            </w:r>
                          </w:p>
                        </w:txbxContent>
                      </wps:txbx>
                      <wps:bodyPr rot="0" vert="horz" wrap="square" lIns="228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B78A2" id="Rectangle 2" o:spid="_x0000_s1026" style="position:absolute;margin-left:106.9pt;margin-top:0;width:158.1pt;height:255.7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" o:allowincell="f" filled="f" stroked="f">
                <v:textbox inset="18pt,0,0,0">
                  <w:txbxContent>
                    <w:p w14:paraId="2A9FA2C0" w14:textId="77777777" w:rsidR="00DD4502" w:rsidRPr="00687E1B" w:rsidRDefault="00DD4502" w:rsidP="00DD4502">
                      <w:pPr>
                        <w:pBdr>
                          <w:top w:val="single" w:sz="8" w:space="10" w:color="4F81BD"/>
                          <w:bottom w:val="single" w:sz="8" w:space="1" w:color="4F81BD"/>
                          <w:between w:val="dotted" w:sz="4" w:space="10" w:color="A7BFDE"/>
                        </w:pBdr>
                        <w:rPr>
                          <w:i/>
                          <w:iCs/>
                          <w:color w:val="7BA0CD"/>
                        </w:rPr>
                      </w:pPr>
                      <w:r>
                        <w:rPr>
                          <w:i/>
                          <w:noProof/>
                          <w:color w:val="7BA0CD"/>
                        </w:rPr>
                        <w:drawing>
                          <wp:inline distT="0" distB="0" distL="0" distR="0" wp14:anchorId="51C78156" wp14:editId="6DB99A4E">
                            <wp:extent cx="1893570" cy="2910205"/>
                            <wp:effectExtent l="0" t="0" r="11430" b="10795"/>
                            <wp:docPr id="2" name="Picture 6" descr="kells joh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lls john.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3570" cy="2910205"/>
                                    </a:xfrm>
                                    <a:prstGeom prst="rect">
                                      <a:avLst/>
                                    </a:prstGeom>
                                    <a:noFill/>
                                    <a:ln>
                                      <a:noFill/>
                                    </a:ln>
                                  </pic:spPr>
                                </pic:pic>
                              </a:graphicData>
                            </a:graphic>
                          </wp:inline>
                        </w:drawing>
                      </w:r>
                    </w:p>
                  </w:txbxContent>
                </v:textbox>
                <w10:wrap type="square" anchorx="margin" anchory="margin"/>
              </v:rect>
            </w:pict>
          </mc:Fallback>
        </mc:AlternateContent>
      </w:r>
      <w:r w:rsidRPr="000C4518">
        <w:rPr>
          <w:rFonts w:ascii="Book Antiqua" w:hAnsi="Book Antiqua"/>
          <w:b/>
          <w:sz w:val="48"/>
        </w:rPr>
        <w:t>The Celtic World</w:t>
      </w:r>
    </w:p>
    <w:p w14:paraId="0064767E" w14:textId="77777777" w:rsidR="00DD4502" w:rsidRPr="000C4518" w:rsidRDefault="00DD4502" w:rsidP="00DD4502">
      <w:pPr>
        <w:rPr>
          <w:rFonts w:ascii="Book Antiqua" w:hAnsi="Book Antiqua"/>
          <w:b/>
          <w:sz w:val="32"/>
        </w:rPr>
      </w:pPr>
    </w:p>
    <w:p w14:paraId="29227CD7" w14:textId="77777777" w:rsidR="00DD4502" w:rsidRPr="000C4518" w:rsidRDefault="00DD4502" w:rsidP="00DD4502">
      <w:pPr>
        <w:rPr>
          <w:rFonts w:ascii="Book Antiqua" w:hAnsi="Book Antiqua"/>
          <w:b/>
          <w:sz w:val="28"/>
        </w:rPr>
      </w:pPr>
      <w:r w:rsidRPr="000C4518">
        <w:rPr>
          <w:rFonts w:ascii="Book Antiqua" w:hAnsi="Book Antiqua"/>
          <w:b/>
          <w:sz w:val="28"/>
        </w:rPr>
        <w:t>ENGL 393</w:t>
      </w:r>
      <w:r>
        <w:rPr>
          <w:rFonts w:ascii="Book Antiqua" w:hAnsi="Book Antiqua"/>
          <w:b/>
          <w:sz w:val="28"/>
        </w:rPr>
        <w:t>B, TuTh 1:00-2:15</w:t>
      </w:r>
    </w:p>
    <w:p w14:paraId="2B1C1F5F" w14:textId="77777777" w:rsidR="00DD4502" w:rsidRPr="000C4518" w:rsidRDefault="00DD4502" w:rsidP="00DD4502">
      <w:pPr>
        <w:rPr>
          <w:rFonts w:ascii="Book Antiqua" w:hAnsi="Book Antiqua"/>
          <w:b/>
          <w:sz w:val="28"/>
        </w:rPr>
      </w:pPr>
    </w:p>
    <w:p w14:paraId="70EC4A83" w14:textId="77777777" w:rsidR="00DD4502" w:rsidRPr="000C4518" w:rsidRDefault="00DD4502" w:rsidP="00DD4502">
      <w:pPr>
        <w:rPr>
          <w:rFonts w:ascii="Book Antiqua" w:hAnsi="Book Antiqua"/>
          <w:b/>
          <w:sz w:val="28"/>
        </w:rPr>
      </w:pPr>
      <w:r w:rsidRPr="000C4518">
        <w:rPr>
          <w:rFonts w:ascii="Book Antiqua" w:hAnsi="Book Antiqua"/>
          <w:b/>
          <w:sz w:val="28"/>
        </w:rPr>
        <w:t>Professor Farina</w:t>
      </w:r>
    </w:p>
    <w:p w14:paraId="33F37CFA" w14:textId="77777777" w:rsidR="00DD4502" w:rsidRPr="00AE53FF" w:rsidRDefault="00DD4502" w:rsidP="00DD4502">
      <w:pPr>
        <w:rPr>
          <w:rFonts w:ascii="Perpetua" w:hAnsi="Perpetua"/>
        </w:rPr>
      </w:pPr>
    </w:p>
    <w:p w14:paraId="1F0E4030" w14:textId="77777777" w:rsidR="00DD4502" w:rsidRDefault="00DD4502" w:rsidP="00DD4502">
      <w:pPr>
        <w:rPr>
          <w:rFonts w:ascii="Book Antiqua" w:hAnsi="Book Antiqua"/>
        </w:rPr>
      </w:pPr>
      <w:r w:rsidRPr="000C4518">
        <w:rPr>
          <w:rFonts w:ascii="Book Antiqua" w:hAnsi="Book Antiqua"/>
        </w:rPr>
        <w:t>The ancient Celts have fascinated many people who came after them—not only their own descendents but writers, artists, and historians from the 11</w:t>
      </w:r>
      <w:r w:rsidRPr="000C4518">
        <w:rPr>
          <w:rFonts w:ascii="Book Antiqua" w:hAnsi="Book Antiqua"/>
          <w:vertAlign w:val="superscript"/>
        </w:rPr>
        <w:t>th</w:t>
      </w:r>
      <w:r w:rsidRPr="000C4518">
        <w:rPr>
          <w:rFonts w:ascii="Book Antiqua" w:hAnsi="Book Antiqua"/>
        </w:rPr>
        <w:t xml:space="preserve"> century to the present. These distant and somewhat enigmatic people have a strong hold on our own popular imagination: contemporary film, television, comic books, and romance fiction abound with Celtic-inspired fantasy</w:t>
      </w:r>
      <w:r>
        <w:rPr>
          <w:rFonts w:ascii="Book Antiqua" w:hAnsi="Book Antiqua"/>
        </w:rPr>
        <w:t>. More disturbingly, ethnocentric political factions recruit the Celtic past for their own, darker fantasies of racial purity</w:t>
      </w:r>
      <w:r w:rsidRPr="000C4518">
        <w:rPr>
          <w:rFonts w:ascii="Book Antiqua" w:hAnsi="Book Antiqua"/>
        </w:rPr>
        <w:t xml:space="preserve">. </w:t>
      </w:r>
    </w:p>
    <w:p w14:paraId="00C14237" w14:textId="77777777" w:rsidR="00DD4502" w:rsidRDefault="00DD4502" w:rsidP="00DD4502">
      <w:pPr>
        <w:rPr>
          <w:rFonts w:ascii="Book Antiqua" w:hAnsi="Book Antiqua"/>
        </w:rPr>
      </w:pPr>
    </w:p>
    <w:p w14:paraId="1115E41E" w14:textId="2FDC53C3" w:rsidR="00DD4502" w:rsidRPr="000C4518" w:rsidRDefault="00DD4502" w:rsidP="00DD4502">
      <w:pPr>
        <w:rPr>
          <w:rFonts w:ascii="Book Antiqua" w:hAnsi="Book Antiqua"/>
        </w:rPr>
      </w:pPr>
      <w:r w:rsidRPr="000C4518">
        <w:rPr>
          <w:rFonts w:ascii="Book Antiqua" w:hAnsi="Book Antiqua"/>
        </w:rPr>
        <w:t>This course provides an introduction to the literature, art, and history of “Celtic” peoples before 1600: i.e. the Irish, Welsh, Scots, Cornish, and Bretons. “Celtic” is here in quotes because one of our main inquiries will be whether there was or is something like a truly pan-Celtic identity. In order to understand whether “Celticness” is an ancient or modern phenomenon, we will also discuss how the early Celts have been represented in later periods. Other topics to be discussed include: the Celtic hero (</w:t>
      </w:r>
      <w:r>
        <w:rPr>
          <w:rFonts w:ascii="Book Antiqua" w:hAnsi="Book Antiqua"/>
        </w:rPr>
        <w:t>particularly Cú Chulain</w:t>
      </w:r>
      <w:r w:rsidR="00CC1F6F">
        <w:rPr>
          <w:rFonts w:ascii="Book Antiqua" w:hAnsi="Book Antiqua"/>
        </w:rPr>
        <w:t>n</w:t>
      </w:r>
      <w:r>
        <w:rPr>
          <w:rFonts w:ascii="Book Antiqua" w:hAnsi="Book Antiqua"/>
        </w:rPr>
        <w:t xml:space="preserve"> </w:t>
      </w:r>
      <w:r w:rsidRPr="000C4518">
        <w:rPr>
          <w:rFonts w:ascii="Book Antiqua" w:hAnsi="Book Antiqua"/>
        </w:rPr>
        <w:t xml:space="preserve">and King Arthur); the Celtic Otherworld; Bardic poetry; and Celtic Christianity. </w:t>
      </w:r>
    </w:p>
    <w:p w14:paraId="0FDD05DB" w14:textId="77777777" w:rsidR="00DD4502" w:rsidRPr="000C4518" w:rsidRDefault="00DD4502" w:rsidP="00DD4502">
      <w:pPr>
        <w:rPr>
          <w:rFonts w:ascii="Book Antiqua" w:hAnsi="Book Antiqua"/>
        </w:rPr>
      </w:pPr>
    </w:p>
    <w:p w14:paraId="2D364EF5" w14:textId="63A55CFD" w:rsidR="00DD4502" w:rsidRPr="000C4518" w:rsidRDefault="00DD4502" w:rsidP="00DD4502">
      <w:pPr>
        <w:rPr>
          <w:rFonts w:ascii="Book Antiqua" w:hAnsi="Book Antiqua"/>
          <w:b/>
        </w:rPr>
      </w:pPr>
      <w:r w:rsidRPr="000C4518">
        <w:rPr>
          <w:rFonts w:ascii="Book Antiqua" w:hAnsi="Book Antiqua"/>
          <w:b/>
        </w:rPr>
        <w:t>Re</w:t>
      </w:r>
      <w:r>
        <w:rPr>
          <w:rFonts w:ascii="Book Antiqua" w:hAnsi="Book Antiqua"/>
          <w:b/>
        </w:rPr>
        <w:t>ading</w:t>
      </w:r>
      <w:r w:rsidRPr="000C4518">
        <w:rPr>
          <w:rFonts w:ascii="Book Antiqua" w:hAnsi="Book Antiqua"/>
          <w:b/>
        </w:rPr>
        <w:t xml:space="preserve">s: </w:t>
      </w:r>
    </w:p>
    <w:p w14:paraId="0933569E" w14:textId="6955021C" w:rsidR="00DD4502" w:rsidRPr="00DD4502" w:rsidRDefault="00DD4502" w:rsidP="00DD4502">
      <w:pPr>
        <w:rPr>
          <w:rFonts w:ascii="Book Antiqua" w:hAnsi="Book Antiqua"/>
          <w:i/>
        </w:rPr>
      </w:pPr>
      <w:r>
        <w:rPr>
          <w:rFonts w:ascii="Book Antiqua" w:hAnsi="Book Antiqua"/>
          <w:i/>
        </w:rPr>
        <w:t xml:space="preserve">The Book of Invasions; </w:t>
      </w:r>
      <w:r w:rsidRPr="0082787C">
        <w:rPr>
          <w:rFonts w:ascii="Book Antiqua" w:hAnsi="Book Antiqua"/>
          <w:i/>
        </w:rPr>
        <w:t>The Tain</w:t>
      </w:r>
      <w:r>
        <w:rPr>
          <w:rFonts w:ascii="Book Antiqua" w:hAnsi="Book Antiqua"/>
          <w:i/>
        </w:rPr>
        <w:t xml:space="preserve"> Bo Culaigne, </w:t>
      </w:r>
      <w:r w:rsidRPr="0082787C">
        <w:rPr>
          <w:rFonts w:ascii="Book Antiqua" w:hAnsi="Book Antiqua"/>
          <w:i/>
        </w:rPr>
        <w:t>The Mabinogi</w:t>
      </w:r>
      <w:r>
        <w:rPr>
          <w:rFonts w:ascii="Book Antiqua" w:hAnsi="Book Antiqua"/>
          <w:i/>
        </w:rPr>
        <w:t>, Lives of St. Patrick and St. Brigit</w:t>
      </w:r>
    </w:p>
    <w:p w14:paraId="2B8CD088" w14:textId="3A9CEF7F" w:rsidR="00DD4502" w:rsidRDefault="00DD4502" w:rsidP="00DD4502">
      <w:pPr>
        <w:rPr>
          <w:rFonts w:ascii="Book Antiqua" w:hAnsi="Book Antiqua"/>
        </w:rPr>
      </w:pPr>
      <w:r w:rsidRPr="0082787C">
        <w:rPr>
          <w:rFonts w:ascii="Book Antiqua" w:hAnsi="Book Antiqua"/>
        </w:rPr>
        <w:t>Gerald of Wales</w:t>
      </w:r>
      <w:r>
        <w:rPr>
          <w:rFonts w:ascii="Book Antiqua" w:hAnsi="Book Antiqua"/>
        </w:rPr>
        <w:t>’s</w:t>
      </w:r>
      <w:r w:rsidRPr="0082787C">
        <w:rPr>
          <w:rFonts w:ascii="Book Antiqua" w:hAnsi="Book Antiqua"/>
        </w:rPr>
        <w:t xml:space="preserve"> </w:t>
      </w:r>
      <w:r w:rsidRPr="0082787C">
        <w:rPr>
          <w:rFonts w:ascii="Book Antiqua" w:hAnsi="Book Antiqua"/>
          <w:i/>
        </w:rPr>
        <w:t>History and Topography of Ireland</w:t>
      </w:r>
      <w:r w:rsidR="006A5B58">
        <w:rPr>
          <w:rFonts w:ascii="Book Antiqua" w:hAnsi="Book Antiqua"/>
        </w:rPr>
        <w:t xml:space="preserve">; </w:t>
      </w:r>
      <w:r w:rsidRPr="0082787C">
        <w:rPr>
          <w:rFonts w:ascii="Book Antiqua" w:hAnsi="Book Antiqua"/>
        </w:rPr>
        <w:t>Geoffrey of Monmouth</w:t>
      </w:r>
      <w:r w:rsidR="006A5B58">
        <w:rPr>
          <w:rFonts w:ascii="Book Antiqua" w:hAnsi="Book Antiqua"/>
        </w:rPr>
        <w:t xml:space="preserve">’s </w:t>
      </w:r>
      <w:r w:rsidRPr="0082787C">
        <w:rPr>
          <w:rFonts w:ascii="Book Antiqua" w:hAnsi="Book Antiqua"/>
          <w:i/>
        </w:rPr>
        <w:t>History of the Kings of Britain</w:t>
      </w:r>
      <w:r w:rsidRPr="0082787C">
        <w:rPr>
          <w:rFonts w:ascii="Book Antiqua" w:hAnsi="Book Antiqua"/>
        </w:rPr>
        <w:t xml:space="preserve"> </w:t>
      </w:r>
      <w:r w:rsidR="006A5B58">
        <w:rPr>
          <w:rFonts w:ascii="Book Antiqua" w:hAnsi="Book Antiqua"/>
        </w:rPr>
        <w:t xml:space="preserve">and </w:t>
      </w:r>
      <w:r w:rsidR="006A5B58" w:rsidRPr="006A5B58">
        <w:rPr>
          <w:rFonts w:ascii="Book Antiqua" w:hAnsi="Book Antiqua"/>
          <w:i/>
          <w:iCs/>
        </w:rPr>
        <w:t>Life of Merlin</w:t>
      </w:r>
      <w:r w:rsidR="006A5B58">
        <w:rPr>
          <w:rFonts w:ascii="Book Antiqua" w:hAnsi="Book Antiqua"/>
          <w:i/>
          <w:iCs/>
        </w:rPr>
        <w:t>,</w:t>
      </w:r>
      <w:r w:rsidR="006A5B58">
        <w:rPr>
          <w:rFonts w:ascii="Book Antiqua" w:hAnsi="Book Antiqua"/>
        </w:rPr>
        <w:t xml:space="preserve"> </w:t>
      </w:r>
      <w:r w:rsidRPr="0082787C">
        <w:rPr>
          <w:rFonts w:ascii="Book Antiqua" w:hAnsi="Book Antiqua"/>
        </w:rPr>
        <w:t>Marie de France</w:t>
      </w:r>
      <w:r w:rsidR="006A5B58">
        <w:rPr>
          <w:rFonts w:ascii="Book Antiqua" w:hAnsi="Book Antiqua"/>
        </w:rPr>
        <w:t>’s</w:t>
      </w:r>
      <w:r w:rsidRPr="0082787C">
        <w:rPr>
          <w:rFonts w:ascii="Book Antiqua" w:hAnsi="Book Antiqua"/>
          <w:i/>
        </w:rPr>
        <w:t xml:space="preserve"> Lais</w:t>
      </w:r>
      <w:r w:rsidR="006A5B58">
        <w:rPr>
          <w:rFonts w:ascii="Book Antiqua" w:hAnsi="Book Antiqua"/>
        </w:rPr>
        <w:t>; and</w:t>
      </w:r>
      <w:r w:rsidRPr="0082787C">
        <w:rPr>
          <w:rFonts w:ascii="Book Antiqua" w:hAnsi="Book Antiqua"/>
        </w:rPr>
        <w:t xml:space="preserve"> </w:t>
      </w:r>
      <w:r w:rsidR="006A5B58" w:rsidRPr="006A5B58">
        <w:rPr>
          <w:rFonts w:ascii="Book Antiqua" w:hAnsi="Book Antiqua"/>
          <w:i/>
          <w:iCs/>
        </w:rPr>
        <w:t>Sir Gawain and the Green Knight</w:t>
      </w:r>
    </w:p>
    <w:p w14:paraId="37A4A431" w14:textId="72F7D6FD" w:rsidR="00DD4502" w:rsidRDefault="00DD4502" w:rsidP="00DD4502">
      <w:pPr>
        <w:rPr>
          <w:rFonts w:ascii="Book Antiqua" w:hAnsi="Book Antiqua"/>
        </w:rPr>
      </w:pPr>
    </w:p>
    <w:p w14:paraId="71F57CE2" w14:textId="1D81C466" w:rsidR="006A5B58" w:rsidRPr="000C4518" w:rsidRDefault="006A5B58" w:rsidP="00DD4502">
      <w:pPr>
        <w:rPr>
          <w:rFonts w:ascii="Book Antiqua" w:hAnsi="Book Antiqua"/>
        </w:rPr>
      </w:pPr>
      <w:r>
        <w:rPr>
          <w:rFonts w:ascii="Book Antiqua" w:hAnsi="Book Antiqua"/>
        </w:rPr>
        <w:t xml:space="preserve">Please note that this is a </w:t>
      </w:r>
      <w:r w:rsidRPr="006A5B58">
        <w:rPr>
          <w:rFonts w:ascii="Book Antiqua" w:hAnsi="Book Antiqua"/>
          <w:u w:val="single"/>
        </w:rPr>
        <w:t>discussion-based class</w:t>
      </w:r>
      <w:r>
        <w:rPr>
          <w:rFonts w:ascii="Book Antiqua" w:hAnsi="Book Antiqua"/>
        </w:rPr>
        <w:t xml:space="preserve"> and will require you to verbalize your thoughts about the readings on a regular basis. </w:t>
      </w:r>
    </w:p>
    <w:p w14:paraId="7B7FF1D8" w14:textId="77777777" w:rsidR="00DD4502" w:rsidRDefault="00DD4502"/>
    <w:sectPr w:rsidR="00DD4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erpetua">
    <w:panose1 w:val="02020502060401020303"/>
    <w:charset w:val="4D"/>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55F49"/>
    <w:multiLevelType w:val="hybridMultilevel"/>
    <w:tmpl w:val="BBB811A6"/>
    <w:lvl w:ilvl="0" w:tplc="13E22F6C">
      <w:numFmt w:val="bullet"/>
      <w:lvlText w:val=""/>
      <w:lvlJc w:val="left"/>
      <w:pPr>
        <w:tabs>
          <w:tab w:val="num" w:pos="720"/>
        </w:tabs>
        <w:ind w:left="720" w:hanging="360"/>
      </w:pPr>
      <w:rPr>
        <w:rFonts w:ascii="Symbol" w:eastAsia="Times New Roman" w:hAnsi="Symbol" w:hint="default"/>
        <w:w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258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02"/>
    <w:rsid w:val="000C2FD8"/>
    <w:rsid w:val="00112F42"/>
    <w:rsid w:val="006A5B58"/>
    <w:rsid w:val="00AD02A8"/>
    <w:rsid w:val="00CC1F6F"/>
    <w:rsid w:val="00DD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3D7AE4"/>
  <w15:chartTrackingRefBased/>
  <w15:docId w15:val="{112A3BF8-F81D-E146-BC3E-7D26D808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50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D4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5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5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5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5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502"/>
    <w:rPr>
      <w:rFonts w:eastAsiaTheme="majorEastAsia" w:cstheme="majorBidi"/>
      <w:color w:val="272727" w:themeColor="text1" w:themeTint="D8"/>
    </w:rPr>
  </w:style>
  <w:style w:type="paragraph" w:styleId="Title">
    <w:name w:val="Title"/>
    <w:basedOn w:val="Normal"/>
    <w:next w:val="Normal"/>
    <w:link w:val="TitleChar"/>
    <w:uiPriority w:val="10"/>
    <w:qFormat/>
    <w:rsid w:val="00DD45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502"/>
    <w:pPr>
      <w:spacing w:before="160"/>
      <w:jc w:val="center"/>
    </w:pPr>
    <w:rPr>
      <w:i/>
      <w:iCs/>
      <w:color w:val="404040" w:themeColor="text1" w:themeTint="BF"/>
    </w:rPr>
  </w:style>
  <w:style w:type="character" w:customStyle="1" w:styleId="QuoteChar">
    <w:name w:val="Quote Char"/>
    <w:basedOn w:val="DefaultParagraphFont"/>
    <w:link w:val="Quote"/>
    <w:uiPriority w:val="29"/>
    <w:rsid w:val="00DD4502"/>
    <w:rPr>
      <w:i/>
      <w:iCs/>
      <w:color w:val="404040" w:themeColor="text1" w:themeTint="BF"/>
    </w:rPr>
  </w:style>
  <w:style w:type="paragraph" w:styleId="ListParagraph">
    <w:name w:val="List Paragraph"/>
    <w:basedOn w:val="Normal"/>
    <w:uiPriority w:val="34"/>
    <w:qFormat/>
    <w:rsid w:val="00DD4502"/>
    <w:pPr>
      <w:ind w:left="720"/>
      <w:contextualSpacing/>
    </w:pPr>
  </w:style>
  <w:style w:type="character" w:styleId="IntenseEmphasis">
    <w:name w:val="Intense Emphasis"/>
    <w:basedOn w:val="DefaultParagraphFont"/>
    <w:uiPriority w:val="21"/>
    <w:qFormat/>
    <w:rsid w:val="00DD4502"/>
    <w:rPr>
      <w:i/>
      <w:iCs/>
      <w:color w:val="0F4761" w:themeColor="accent1" w:themeShade="BF"/>
    </w:rPr>
  </w:style>
  <w:style w:type="paragraph" w:styleId="IntenseQuote">
    <w:name w:val="Intense Quote"/>
    <w:basedOn w:val="Normal"/>
    <w:next w:val="Normal"/>
    <w:link w:val="IntenseQuoteChar"/>
    <w:uiPriority w:val="30"/>
    <w:qFormat/>
    <w:rsid w:val="00DD4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502"/>
    <w:rPr>
      <w:i/>
      <w:iCs/>
      <w:color w:val="0F4761" w:themeColor="accent1" w:themeShade="BF"/>
    </w:rPr>
  </w:style>
  <w:style w:type="character" w:styleId="IntenseReference">
    <w:name w:val="Intense Reference"/>
    <w:basedOn w:val="DefaultParagraphFont"/>
    <w:uiPriority w:val="32"/>
    <w:qFormat/>
    <w:rsid w:val="00DD45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Farina</dc:creator>
  <cp:keywords/>
  <dc:description/>
  <cp:lastModifiedBy>Brian Kiger</cp:lastModifiedBy>
  <cp:revision>2</cp:revision>
  <dcterms:created xsi:type="dcterms:W3CDTF">2025-10-14T15:59:00Z</dcterms:created>
  <dcterms:modified xsi:type="dcterms:W3CDTF">2025-10-14T15:59:00Z</dcterms:modified>
</cp:coreProperties>
</file>